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6C" w:rsidRDefault="00EE596C" w:rsidP="00EE596C">
      <w:pPr>
        <w:rPr>
          <w:rFonts w:ascii="Arial" w:hAnsi="Arial" w:cs="Arial"/>
        </w:rPr>
      </w:pPr>
    </w:p>
    <w:p w:rsidR="00236D39" w:rsidRDefault="00841ADA" w:rsidP="00236D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 DECIMA SEGUNDA</w:t>
      </w:r>
      <w:r w:rsidR="00EE596C" w:rsidRPr="00A8455E">
        <w:rPr>
          <w:rFonts w:ascii="Arial" w:hAnsi="Arial" w:cs="Arial"/>
          <w:b/>
        </w:rPr>
        <w:t xml:space="preserve">  SESIÓN</w:t>
      </w:r>
      <w:r w:rsidR="00EE596C">
        <w:rPr>
          <w:rFonts w:ascii="Arial" w:hAnsi="Arial" w:cs="Arial"/>
          <w:b/>
        </w:rPr>
        <w:t xml:space="preserve"> DE EL AREA DE CULTURA </w:t>
      </w:r>
    </w:p>
    <w:p w:rsidR="00EE596C" w:rsidRPr="00A8455E" w:rsidRDefault="00EE596C" w:rsidP="00236D39">
      <w:pPr>
        <w:spacing w:after="0"/>
        <w:jc w:val="center"/>
        <w:rPr>
          <w:rFonts w:ascii="Arial" w:hAnsi="Arial" w:cs="Arial"/>
          <w:b/>
        </w:rPr>
      </w:pPr>
      <w:r w:rsidRPr="00A8455E">
        <w:rPr>
          <w:rFonts w:ascii="Arial" w:hAnsi="Arial" w:cs="Arial"/>
          <w:b/>
        </w:rPr>
        <w:t>MUNICIPAL DE AYUTLA, JALISCO.</w:t>
      </w:r>
    </w:p>
    <w:p w:rsidR="00EE596C" w:rsidRDefault="00EE596C" w:rsidP="00EE596C">
      <w:pPr>
        <w:spacing w:after="0"/>
        <w:rPr>
          <w:rFonts w:ascii="Arial" w:hAnsi="Arial" w:cs="Arial"/>
          <w:b/>
        </w:rPr>
      </w:pPr>
    </w:p>
    <w:p w:rsidR="00EE596C" w:rsidRDefault="00EE596C" w:rsidP="00EE596C">
      <w:pPr>
        <w:spacing w:after="0"/>
        <w:rPr>
          <w:rFonts w:ascii="Arial" w:hAnsi="Arial" w:cs="Arial"/>
          <w:b/>
        </w:rPr>
      </w:pPr>
    </w:p>
    <w:p w:rsidR="00EE596C" w:rsidRDefault="00EE596C" w:rsidP="00EE596C">
      <w:pPr>
        <w:spacing w:after="0"/>
        <w:rPr>
          <w:rFonts w:ascii="Arial" w:hAnsi="Arial" w:cs="Arial"/>
          <w:b/>
        </w:rPr>
      </w:pP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Ayutla, Jalisco siendo las 20:00 horas del día </w:t>
      </w:r>
      <w:r w:rsidR="00C9642D">
        <w:rPr>
          <w:rFonts w:ascii="Arial" w:hAnsi="Arial" w:cs="Arial"/>
          <w:b/>
        </w:rPr>
        <w:t>Miércoles 28 (veintiocho</w:t>
      </w:r>
      <w:r>
        <w:rPr>
          <w:rFonts w:ascii="Arial" w:hAnsi="Arial" w:cs="Arial"/>
          <w:b/>
        </w:rPr>
        <w:t xml:space="preserve">) de </w:t>
      </w:r>
      <w:r w:rsidRPr="00C9642D">
        <w:rPr>
          <w:rFonts w:ascii="Arial" w:hAnsi="Arial" w:cs="Arial"/>
          <w:b/>
        </w:rPr>
        <w:t>septiembre  del 2016</w:t>
      </w:r>
      <w:r>
        <w:rPr>
          <w:rFonts w:ascii="Arial" w:hAnsi="Arial" w:cs="Arial"/>
          <w:b/>
        </w:rPr>
        <w:t xml:space="preserve"> (dos mil dieciséis), previa convocatoria se reunieron en las instalaciones de la Casa de la Cultura, los integrantes  que laboran dentro del área de Cultura Municipal y el Ingeniero  Francisco Aguilar Macías Regidor a quien a cuyo cargo tiene esta comisión de cultura, para lo cual se propuso el siguiente orden del día:</w:t>
      </w: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ind w:left="3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  </w:t>
      </w:r>
      <w:r w:rsidR="00C9642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Lista de asistencia.</w:t>
      </w: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II.    </w:t>
      </w:r>
      <w:r w:rsidR="00C964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Aprobación del orden del día.</w:t>
      </w:r>
    </w:p>
    <w:p w:rsidR="00EE596C" w:rsidRPr="00DA0FEA" w:rsidRDefault="00EE596C" w:rsidP="00236D39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Revisión de  los eventos realizados el mes de Agosto.</w:t>
      </w:r>
    </w:p>
    <w:p w:rsidR="00EE596C" w:rsidRDefault="00EE596C" w:rsidP="00236D39">
      <w:pPr>
        <w:spacing w:after="0"/>
        <w:ind w:left="3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 </w:t>
      </w:r>
      <w:r w:rsidR="00C9642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Revisión del programa anual correspondiente a los meses  próximos.</w:t>
      </w: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V. </w:t>
      </w:r>
      <w:r w:rsidR="00C964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64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Asuntos varios.</w:t>
      </w:r>
    </w:p>
    <w:p w:rsidR="00EE596C" w:rsidRDefault="00EE596C" w:rsidP="00236D39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Clausura.</w:t>
      </w:r>
    </w:p>
    <w:p w:rsidR="00EE596C" w:rsidRDefault="00EE596C" w:rsidP="00236D39">
      <w:pPr>
        <w:spacing w:after="0"/>
        <w:ind w:left="108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ind w:left="108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ind w:left="1080"/>
        <w:jc w:val="both"/>
        <w:rPr>
          <w:rFonts w:ascii="Arial" w:hAnsi="Arial" w:cs="Arial"/>
          <w:b/>
        </w:rPr>
      </w:pPr>
    </w:p>
    <w:p w:rsidR="00EE596C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Estando presentes todos los integrantes</w:t>
      </w:r>
      <w:r w:rsidRPr="005D07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 laboran dentro del área  de Cultura Municipal  los ciudadanos: el Ing. Francisco Aguilar Macías, la Sra. Taide Chávez Curiel, el Prof. Aarón Alvarado </w:t>
      </w:r>
      <w:proofErr w:type="spellStart"/>
      <w:r>
        <w:rPr>
          <w:rFonts w:ascii="Arial" w:hAnsi="Arial" w:cs="Arial"/>
          <w:b/>
        </w:rPr>
        <w:t>Abundis</w:t>
      </w:r>
      <w:proofErr w:type="spellEnd"/>
      <w:r>
        <w:rPr>
          <w:rFonts w:ascii="Arial" w:hAnsi="Arial" w:cs="Arial"/>
          <w:b/>
        </w:rPr>
        <w:t xml:space="preserve"> la Sra. Teresita de Jesús Torres Fonseca y La señora Arcelia Pérez Vaca, se da inicio a la reunión. </w:t>
      </w: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:rsidR="00EE596C" w:rsidRDefault="00EE596C" w:rsidP="00236D39">
      <w:pPr>
        <w:spacing w:after="0"/>
        <w:ind w:left="1800"/>
        <w:jc w:val="both"/>
        <w:rPr>
          <w:rFonts w:ascii="Arial" w:hAnsi="Arial" w:cs="Arial"/>
          <w:b/>
        </w:rPr>
      </w:pPr>
    </w:p>
    <w:p w:rsidR="00EE596C" w:rsidRDefault="00EE596C" w:rsidP="00236D39">
      <w:pPr>
        <w:spacing w:after="0"/>
        <w:ind w:left="1800"/>
        <w:jc w:val="both"/>
        <w:rPr>
          <w:rFonts w:ascii="Arial" w:hAnsi="Arial" w:cs="Arial"/>
          <w:b/>
        </w:rPr>
      </w:pPr>
    </w:p>
    <w:p w:rsidR="00EE596C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desahogar el segundo punto se aprueba el orden del día.</w:t>
      </w:r>
    </w:p>
    <w:p w:rsidR="00EE596C" w:rsidRDefault="00EE596C" w:rsidP="00236D39">
      <w:pPr>
        <w:spacing w:after="0"/>
        <w:jc w:val="both"/>
        <w:rPr>
          <w:rFonts w:ascii="Arial" w:hAnsi="Arial" w:cs="Arial"/>
          <w:b/>
        </w:rPr>
      </w:pPr>
    </w:p>
    <w:p w:rsidR="00EE596C" w:rsidRPr="00871679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 w:rsidRPr="00871679">
        <w:rPr>
          <w:rFonts w:ascii="Arial" w:hAnsi="Arial" w:cs="Arial"/>
          <w:b/>
        </w:rPr>
        <w:t>Estando reunidos  el personal que colabora en e</w:t>
      </w:r>
      <w:r>
        <w:rPr>
          <w:rFonts w:ascii="Arial" w:hAnsi="Arial" w:cs="Arial"/>
          <w:b/>
        </w:rPr>
        <w:t>sta área de cultura, el regidor Francisco y la Sra. Taide felicitan al maestro Aarón, por el trabajo realizado con las candidatas a reinas de Fiestas Patrias pues consideran que a pesar de algunas dificultades, todo resultó muy bien Se comentaron algunos desaciertos por cuestiones del clima y se buscaron soluciones para que no sorprend</w:t>
      </w:r>
      <w:r w:rsidR="00C9642D">
        <w:rPr>
          <w:rFonts w:ascii="Arial" w:hAnsi="Arial" w:cs="Arial"/>
          <w:b/>
        </w:rPr>
        <w:t>a el próximo año. Del  evento d</w:t>
      </w:r>
      <w:r>
        <w:rPr>
          <w:rFonts w:ascii="Arial" w:hAnsi="Arial" w:cs="Arial"/>
          <w:b/>
        </w:rPr>
        <w:t xml:space="preserve"> del 15 y 16 se calificó de bueno y atinadas las comisiones repartidas.</w:t>
      </w:r>
    </w:p>
    <w:p w:rsidR="00EE596C" w:rsidRPr="00871679" w:rsidRDefault="00EE596C" w:rsidP="00236D39">
      <w:pPr>
        <w:spacing w:after="0"/>
        <w:ind w:left="1080"/>
        <w:jc w:val="both"/>
        <w:rPr>
          <w:rFonts w:ascii="Arial" w:hAnsi="Arial" w:cs="Arial"/>
          <w:b/>
        </w:rPr>
      </w:pPr>
    </w:p>
    <w:p w:rsidR="00EE596C" w:rsidRPr="00871679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 w:rsidRPr="00871679">
        <w:rPr>
          <w:rFonts w:ascii="Arial" w:hAnsi="Arial" w:cs="Arial"/>
          <w:b/>
        </w:rPr>
        <w:t xml:space="preserve">En este punto, se revisan los proyectos y compromisos  de los meses próximos,  </w:t>
      </w:r>
      <w:r w:rsidR="00C9642D">
        <w:rPr>
          <w:rFonts w:ascii="Arial" w:hAnsi="Arial" w:cs="Arial"/>
          <w:b/>
        </w:rPr>
        <w:t xml:space="preserve">El Sr. Francisco pregunta para el evento de </w:t>
      </w:r>
      <w:proofErr w:type="spellStart"/>
      <w:r w:rsidR="00C9642D">
        <w:rPr>
          <w:rFonts w:ascii="Arial" w:hAnsi="Arial" w:cs="Arial"/>
          <w:b/>
        </w:rPr>
        <w:t>dia</w:t>
      </w:r>
      <w:proofErr w:type="spellEnd"/>
      <w:r w:rsidR="00C9642D">
        <w:rPr>
          <w:rFonts w:ascii="Arial" w:hAnsi="Arial" w:cs="Arial"/>
          <w:b/>
        </w:rPr>
        <w:t xml:space="preserve"> de muertos, para lo que la Sra. Taide comenta que ya se </w:t>
      </w:r>
      <w:proofErr w:type="spellStart"/>
      <w:r w:rsidR="00C9642D">
        <w:rPr>
          <w:rFonts w:ascii="Arial" w:hAnsi="Arial" w:cs="Arial"/>
          <w:b/>
        </w:rPr>
        <w:t>envio</w:t>
      </w:r>
      <w:proofErr w:type="spellEnd"/>
      <w:r w:rsidR="00C9642D">
        <w:rPr>
          <w:rFonts w:ascii="Arial" w:hAnsi="Arial" w:cs="Arial"/>
          <w:b/>
        </w:rPr>
        <w:t xml:space="preserve"> oficio de invitación al grupo que participara ese </w:t>
      </w:r>
      <w:proofErr w:type="spellStart"/>
      <w:r w:rsidR="00C9642D">
        <w:rPr>
          <w:rFonts w:ascii="Arial" w:hAnsi="Arial" w:cs="Arial"/>
          <w:b/>
        </w:rPr>
        <w:t>dia</w:t>
      </w:r>
      <w:proofErr w:type="spellEnd"/>
      <w:r w:rsidR="00C9642D">
        <w:rPr>
          <w:rFonts w:ascii="Arial" w:hAnsi="Arial" w:cs="Arial"/>
          <w:b/>
        </w:rPr>
        <w:t xml:space="preserve"> y fue confirmada su participación, el resto se estará organizando en el mes de Octubre</w:t>
      </w:r>
      <w:r w:rsidRPr="00871679">
        <w:rPr>
          <w:rFonts w:ascii="Arial" w:hAnsi="Arial" w:cs="Arial"/>
          <w:b/>
        </w:rPr>
        <w:t xml:space="preserve">. </w:t>
      </w:r>
    </w:p>
    <w:p w:rsidR="00EE596C" w:rsidRDefault="00EE596C" w:rsidP="00236D39">
      <w:pPr>
        <w:spacing w:after="0"/>
        <w:ind w:left="1065"/>
        <w:jc w:val="both"/>
        <w:rPr>
          <w:rFonts w:ascii="Arial" w:hAnsi="Arial" w:cs="Arial"/>
          <w:b/>
        </w:rPr>
      </w:pPr>
    </w:p>
    <w:p w:rsidR="00EE596C" w:rsidRPr="00FB2C88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 asuntos varios, </w:t>
      </w:r>
    </w:p>
    <w:p w:rsidR="00EE596C" w:rsidRDefault="00EE596C" w:rsidP="00236D39">
      <w:pPr>
        <w:spacing w:after="0"/>
        <w:ind w:left="1080"/>
        <w:jc w:val="both"/>
        <w:rPr>
          <w:rFonts w:ascii="Arial" w:hAnsi="Arial" w:cs="Arial"/>
          <w:b/>
        </w:rPr>
      </w:pPr>
    </w:p>
    <w:p w:rsidR="00EE596C" w:rsidRDefault="00EE596C" w:rsidP="00236D39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habiendo más asuntos que tratar, el Regidor Francisco Aguilar Macías, declara legalmente clausurada la Sesión, siendo las 21</w:t>
      </w:r>
      <w:r w:rsidR="00236D39">
        <w:rPr>
          <w:rFonts w:ascii="Arial" w:hAnsi="Arial" w:cs="Arial"/>
          <w:b/>
        </w:rPr>
        <w:t>:00 veintiuna   horas del día 28 de Septiembre</w:t>
      </w:r>
      <w:r>
        <w:rPr>
          <w:rFonts w:ascii="Arial" w:hAnsi="Arial" w:cs="Arial"/>
          <w:b/>
        </w:rPr>
        <w:t xml:space="preserve">  2016, firmando al margen y al calce los que en ella intervinieron.</w:t>
      </w:r>
    </w:p>
    <w:p w:rsidR="00EE596C" w:rsidRPr="00A51F59" w:rsidRDefault="00EE596C" w:rsidP="00236D39">
      <w:pPr>
        <w:spacing w:after="0"/>
        <w:ind w:left="18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EE596C" w:rsidRPr="00E9384D" w:rsidRDefault="00EE596C" w:rsidP="00236D39">
      <w:pPr>
        <w:tabs>
          <w:tab w:val="left" w:pos="141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741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EE596C" w:rsidRPr="002C7E6E" w:rsidTr="00F94A15">
        <w:trPr>
          <w:trHeight w:val="768"/>
        </w:trPr>
        <w:tc>
          <w:tcPr>
            <w:tcW w:w="3041" w:type="dxa"/>
          </w:tcPr>
          <w:p w:rsidR="00EE596C" w:rsidRPr="00E9384D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NOMBRE</w:t>
            </w:r>
          </w:p>
        </w:tc>
        <w:tc>
          <w:tcPr>
            <w:tcW w:w="3041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CARGO</w:t>
            </w:r>
          </w:p>
        </w:tc>
        <w:tc>
          <w:tcPr>
            <w:tcW w:w="3042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FIRMA</w:t>
            </w:r>
          </w:p>
        </w:tc>
      </w:tr>
      <w:tr w:rsidR="00EE596C" w:rsidRPr="002C7E6E" w:rsidTr="00F94A15">
        <w:trPr>
          <w:trHeight w:val="768"/>
        </w:trPr>
        <w:tc>
          <w:tcPr>
            <w:tcW w:w="3041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Francisco Aguilar Macías</w:t>
            </w:r>
          </w:p>
        </w:tc>
        <w:tc>
          <w:tcPr>
            <w:tcW w:w="3041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Cultura</w:t>
            </w:r>
          </w:p>
        </w:tc>
        <w:tc>
          <w:tcPr>
            <w:tcW w:w="3042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E596C" w:rsidRPr="002C7E6E" w:rsidTr="00F94A15">
        <w:trPr>
          <w:trHeight w:val="768"/>
        </w:trPr>
        <w:tc>
          <w:tcPr>
            <w:tcW w:w="3041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Taide Chávez Curiel</w:t>
            </w:r>
          </w:p>
        </w:tc>
        <w:tc>
          <w:tcPr>
            <w:tcW w:w="3041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Directora de Cultura</w:t>
            </w:r>
          </w:p>
        </w:tc>
        <w:tc>
          <w:tcPr>
            <w:tcW w:w="3042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E596C" w:rsidRPr="002C7E6E" w:rsidTr="00F94A15">
        <w:trPr>
          <w:trHeight w:val="788"/>
        </w:trPr>
        <w:tc>
          <w:tcPr>
            <w:tcW w:w="3041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Aarón Alvarado </w:t>
            </w:r>
            <w:proofErr w:type="spellStart"/>
            <w:r>
              <w:rPr>
                <w:rFonts w:ascii="Arial" w:hAnsi="Arial" w:cs="Arial"/>
                <w:b/>
              </w:rPr>
              <w:t>Abundis</w:t>
            </w:r>
            <w:proofErr w:type="spellEnd"/>
          </w:p>
        </w:tc>
        <w:tc>
          <w:tcPr>
            <w:tcW w:w="3041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Promotor de Cultura</w:t>
            </w:r>
          </w:p>
        </w:tc>
        <w:tc>
          <w:tcPr>
            <w:tcW w:w="3042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E596C" w:rsidRPr="002C7E6E" w:rsidTr="00F94A15">
        <w:trPr>
          <w:trHeight w:val="768"/>
        </w:trPr>
        <w:tc>
          <w:tcPr>
            <w:tcW w:w="3041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Teresita de Jesús Torres Fonseca</w:t>
            </w:r>
          </w:p>
        </w:tc>
        <w:tc>
          <w:tcPr>
            <w:tcW w:w="3041" w:type="dxa"/>
          </w:tcPr>
          <w:p w:rsidR="00EE596C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Auxiliar de Cultura</w:t>
            </w:r>
          </w:p>
        </w:tc>
        <w:tc>
          <w:tcPr>
            <w:tcW w:w="3042" w:type="dxa"/>
          </w:tcPr>
          <w:p w:rsidR="00EE596C" w:rsidRPr="002C7E6E" w:rsidRDefault="00EE596C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36D39" w:rsidRPr="002C7E6E" w:rsidTr="00F94A15">
        <w:trPr>
          <w:trHeight w:val="768"/>
        </w:trPr>
        <w:tc>
          <w:tcPr>
            <w:tcW w:w="3041" w:type="dxa"/>
          </w:tcPr>
          <w:p w:rsidR="00236D39" w:rsidRDefault="00236D39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Arcelia Pérez Vaca</w:t>
            </w:r>
          </w:p>
        </w:tc>
        <w:tc>
          <w:tcPr>
            <w:tcW w:w="3041" w:type="dxa"/>
          </w:tcPr>
          <w:p w:rsidR="00236D39" w:rsidRDefault="00236D39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Encargada de Talleres </w:t>
            </w:r>
          </w:p>
        </w:tc>
        <w:tc>
          <w:tcPr>
            <w:tcW w:w="3042" w:type="dxa"/>
          </w:tcPr>
          <w:p w:rsidR="00236D39" w:rsidRPr="002C7E6E" w:rsidRDefault="00236D39" w:rsidP="00236D3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596C" w:rsidRPr="00394154" w:rsidRDefault="00EE596C" w:rsidP="00236D39">
      <w:pPr>
        <w:jc w:val="both"/>
        <w:rPr>
          <w:rFonts w:ascii="Arial" w:hAnsi="Arial" w:cs="Arial"/>
        </w:rPr>
      </w:pPr>
    </w:p>
    <w:p w:rsidR="00EE596C" w:rsidRDefault="00EE596C" w:rsidP="00236D39">
      <w:pPr>
        <w:jc w:val="both"/>
        <w:rPr>
          <w:rFonts w:ascii="Arial" w:hAnsi="Arial" w:cs="Arial"/>
        </w:rPr>
      </w:pPr>
    </w:p>
    <w:p w:rsidR="00EE596C" w:rsidRDefault="00EE596C" w:rsidP="00EE596C">
      <w:pPr>
        <w:rPr>
          <w:rFonts w:ascii="Arial" w:hAnsi="Arial" w:cs="Arial"/>
        </w:rPr>
      </w:pPr>
    </w:p>
    <w:p w:rsidR="00EE596C" w:rsidRDefault="00EE596C">
      <w:bookmarkStart w:id="0" w:name="_GoBack"/>
      <w:bookmarkEnd w:id="0"/>
    </w:p>
    <w:sectPr w:rsidR="00EE596C" w:rsidSect="00535148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B4" w:rsidRDefault="007263B4" w:rsidP="00EE596C">
      <w:pPr>
        <w:spacing w:after="0" w:line="240" w:lineRule="auto"/>
      </w:pPr>
      <w:r>
        <w:separator/>
      </w:r>
    </w:p>
  </w:endnote>
  <w:endnote w:type="continuationSeparator" w:id="0">
    <w:p w:rsidR="007263B4" w:rsidRDefault="007263B4" w:rsidP="00EE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B4" w:rsidRDefault="007263B4" w:rsidP="00EE596C">
      <w:pPr>
        <w:spacing w:after="0" w:line="240" w:lineRule="auto"/>
      </w:pPr>
      <w:r>
        <w:separator/>
      </w:r>
    </w:p>
  </w:footnote>
  <w:footnote w:type="continuationSeparator" w:id="0">
    <w:p w:rsidR="007263B4" w:rsidRDefault="007263B4" w:rsidP="00EE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DE" w:rsidRDefault="007263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532" o:spid="_x0000_s2053" type="#_x0000_t75" style="position:absolute;margin-left:0;margin-top:0;width:441.85pt;height:529.9pt;z-index:-251656192;mso-position-horizontal:center;mso-position-horizontal-relative:margin;mso-position-vertical:center;mso-position-vertical-relative:margin" o:allowincell="f">
          <v:imagedata r:id="rId1" o:title="LOGO CUL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DE" w:rsidRDefault="003557DE">
    <w:pPr>
      <w:pStyle w:val="Encabezado"/>
    </w:pPr>
    <w:r>
      <w:rPr>
        <w:noProof/>
        <w:lang w:eastAsia="es-MX"/>
      </w:rPr>
      <w:drawing>
        <wp:inline distT="0" distB="0" distL="0" distR="0">
          <wp:extent cx="628650" cy="752231"/>
          <wp:effectExtent l="19050" t="0" r="0" b="0"/>
          <wp:docPr id="3" name="Imagen 2" descr="H:\LOGO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CUL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3ACC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REGIDURIA Y DIRECCION DE CULTURA</w:t>
    </w:r>
    <w:r w:rsidRPr="00303ACC">
      <w:rPr>
        <w:sz w:val="28"/>
        <w:szCs w:val="28"/>
      </w:rPr>
      <w:ptab w:relativeTo="margin" w:alignment="right" w:leader="none"/>
    </w:r>
    <w:r>
      <w:rPr>
        <w:noProof/>
        <w:lang w:eastAsia="es-MX"/>
      </w:rPr>
      <w:drawing>
        <wp:inline distT="0" distB="0" distL="0" distR="0">
          <wp:extent cx="569713" cy="655633"/>
          <wp:effectExtent l="0" t="0" r="0" b="0"/>
          <wp:docPr id="2" name="Imagen 1" descr="H:\ESCUDO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SCUDOS-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52" cy="654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63B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533" o:spid="_x0000_s2054" type="#_x0000_t75" style="position:absolute;margin-left:0;margin-top:0;width:441.85pt;height:529.9pt;z-index:-251655168;mso-position-horizontal:center;mso-position-horizontal-relative:margin;mso-position-vertical:center;mso-position-vertical-relative:margin" o:allowincell="f">
          <v:imagedata r:id="rId3" o:title="LOGO CULTU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DE" w:rsidRDefault="007263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531" o:spid="_x0000_s2052" type="#_x0000_t75" style="position:absolute;margin-left:0;margin-top:0;width:441.85pt;height:529.9pt;z-index:-251657216;mso-position-horizontal:center;mso-position-horizontal-relative:margin;mso-position-vertical:center;mso-position-vertical-relative:margin" o:allowincell="f">
          <v:imagedata r:id="rId1" o:title="LOGO CUL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194"/>
    <w:multiLevelType w:val="hybridMultilevel"/>
    <w:tmpl w:val="332C8CA6"/>
    <w:lvl w:ilvl="0" w:tplc="E8767FD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32476D"/>
    <w:multiLevelType w:val="hybridMultilevel"/>
    <w:tmpl w:val="AD1CA52A"/>
    <w:lvl w:ilvl="0" w:tplc="5A608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444"/>
    <w:multiLevelType w:val="hybridMultilevel"/>
    <w:tmpl w:val="244A9B6C"/>
    <w:lvl w:ilvl="0" w:tplc="3236CAC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68A6288"/>
    <w:multiLevelType w:val="hybridMultilevel"/>
    <w:tmpl w:val="907E9EAE"/>
    <w:lvl w:ilvl="0" w:tplc="677C60B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9C1322"/>
    <w:multiLevelType w:val="hybridMultilevel"/>
    <w:tmpl w:val="799A6D5E"/>
    <w:lvl w:ilvl="0" w:tplc="B9547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1A2"/>
    <w:multiLevelType w:val="hybridMultilevel"/>
    <w:tmpl w:val="138AF99E"/>
    <w:lvl w:ilvl="0" w:tplc="A03E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4E90"/>
    <w:multiLevelType w:val="hybridMultilevel"/>
    <w:tmpl w:val="DF288C46"/>
    <w:lvl w:ilvl="0" w:tplc="BEFC5E98">
      <w:start w:val="1"/>
      <w:numFmt w:val="upperRoman"/>
      <w:lvlText w:val="%1."/>
      <w:lvlJc w:val="left"/>
      <w:pPr>
        <w:ind w:left="1065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D075004"/>
    <w:multiLevelType w:val="hybridMultilevel"/>
    <w:tmpl w:val="7AB8563E"/>
    <w:lvl w:ilvl="0" w:tplc="6E564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6E31"/>
    <w:multiLevelType w:val="hybridMultilevel"/>
    <w:tmpl w:val="4AB8E8BC"/>
    <w:lvl w:ilvl="0" w:tplc="FED85D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204C1"/>
    <w:multiLevelType w:val="hybridMultilevel"/>
    <w:tmpl w:val="87AC72AC"/>
    <w:lvl w:ilvl="0" w:tplc="C58E8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33CA"/>
    <w:multiLevelType w:val="hybridMultilevel"/>
    <w:tmpl w:val="E06296B4"/>
    <w:lvl w:ilvl="0" w:tplc="23C6EBA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1ED3261"/>
    <w:multiLevelType w:val="hybridMultilevel"/>
    <w:tmpl w:val="E6247414"/>
    <w:lvl w:ilvl="0" w:tplc="EF620F2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3535DA1"/>
    <w:multiLevelType w:val="hybridMultilevel"/>
    <w:tmpl w:val="EEB8A490"/>
    <w:lvl w:ilvl="0" w:tplc="2EDC0988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5DA6191"/>
    <w:multiLevelType w:val="hybridMultilevel"/>
    <w:tmpl w:val="811CA13C"/>
    <w:lvl w:ilvl="0" w:tplc="902E9A7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06355B"/>
    <w:multiLevelType w:val="hybridMultilevel"/>
    <w:tmpl w:val="B5FCF990"/>
    <w:lvl w:ilvl="0" w:tplc="7ACC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B245B"/>
    <w:multiLevelType w:val="hybridMultilevel"/>
    <w:tmpl w:val="27A684D4"/>
    <w:lvl w:ilvl="0" w:tplc="7AA22E8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A21635"/>
    <w:multiLevelType w:val="hybridMultilevel"/>
    <w:tmpl w:val="F76C9982"/>
    <w:lvl w:ilvl="0" w:tplc="64A8F3AE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0530D34"/>
    <w:multiLevelType w:val="hybridMultilevel"/>
    <w:tmpl w:val="63D0BA00"/>
    <w:lvl w:ilvl="0" w:tplc="6AF0E888">
      <w:start w:val="3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24409A8"/>
    <w:multiLevelType w:val="hybridMultilevel"/>
    <w:tmpl w:val="768E80B8"/>
    <w:lvl w:ilvl="0" w:tplc="08B674A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F7F2B2C"/>
    <w:multiLevelType w:val="hybridMultilevel"/>
    <w:tmpl w:val="A11C1F58"/>
    <w:lvl w:ilvl="0" w:tplc="1346C41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2E62C09"/>
    <w:multiLevelType w:val="hybridMultilevel"/>
    <w:tmpl w:val="B6E060E6"/>
    <w:lvl w:ilvl="0" w:tplc="E3746BE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5C43156"/>
    <w:multiLevelType w:val="hybridMultilevel"/>
    <w:tmpl w:val="EF00831A"/>
    <w:lvl w:ilvl="0" w:tplc="312A675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8761921"/>
    <w:multiLevelType w:val="hybridMultilevel"/>
    <w:tmpl w:val="190C37CA"/>
    <w:lvl w:ilvl="0" w:tplc="801E86C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B331809"/>
    <w:multiLevelType w:val="hybridMultilevel"/>
    <w:tmpl w:val="5E22C3CE"/>
    <w:lvl w:ilvl="0" w:tplc="6BE6E8F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C6A34A4"/>
    <w:multiLevelType w:val="hybridMultilevel"/>
    <w:tmpl w:val="DD74398A"/>
    <w:lvl w:ilvl="0" w:tplc="B8422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7183"/>
    <w:multiLevelType w:val="hybridMultilevel"/>
    <w:tmpl w:val="AD1CA52A"/>
    <w:lvl w:ilvl="0" w:tplc="5A608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95C69"/>
    <w:multiLevelType w:val="hybridMultilevel"/>
    <w:tmpl w:val="44B4248A"/>
    <w:lvl w:ilvl="0" w:tplc="1F6603E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66C477D"/>
    <w:multiLevelType w:val="hybridMultilevel"/>
    <w:tmpl w:val="9B2EBAD8"/>
    <w:lvl w:ilvl="0" w:tplc="0AB405B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C6D13E9"/>
    <w:multiLevelType w:val="hybridMultilevel"/>
    <w:tmpl w:val="A866F4D2"/>
    <w:lvl w:ilvl="0" w:tplc="00B44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9B06A3"/>
    <w:multiLevelType w:val="hybridMultilevel"/>
    <w:tmpl w:val="327E805C"/>
    <w:lvl w:ilvl="0" w:tplc="BB2C2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B097F"/>
    <w:multiLevelType w:val="hybridMultilevel"/>
    <w:tmpl w:val="D1E826CE"/>
    <w:lvl w:ilvl="0" w:tplc="91D41FF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4706032"/>
    <w:multiLevelType w:val="hybridMultilevel"/>
    <w:tmpl w:val="0C2077BE"/>
    <w:lvl w:ilvl="0" w:tplc="1A489CF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488728F"/>
    <w:multiLevelType w:val="hybridMultilevel"/>
    <w:tmpl w:val="8850D57E"/>
    <w:lvl w:ilvl="0" w:tplc="8FF8C41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94374DB"/>
    <w:multiLevelType w:val="hybridMultilevel"/>
    <w:tmpl w:val="92ECD6C8"/>
    <w:lvl w:ilvl="0" w:tplc="38D248C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B683165"/>
    <w:multiLevelType w:val="hybridMultilevel"/>
    <w:tmpl w:val="3312B26A"/>
    <w:lvl w:ilvl="0" w:tplc="F55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74F1"/>
    <w:multiLevelType w:val="hybridMultilevel"/>
    <w:tmpl w:val="2A36BCEC"/>
    <w:lvl w:ilvl="0" w:tplc="39EED0F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27A0"/>
    <w:multiLevelType w:val="hybridMultilevel"/>
    <w:tmpl w:val="F06C2132"/>
    <w:lvl w:ilvl="0" w:tplc="218EA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C2E7E"/>
    <w:multiLevelType w:val="hybridMultilevel"/>
    <w:tmpl w:val="8B92F41A"/>
    <w:lvl w:ilvl="0" w:tplc="5484BB2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9092301"/>
    <w:multiLevelType w:val="hybridMultilevel"/>
    <w:tmpl w:val="51080798"/>
    <w:lvl w:ilvl="0" w:tplc="7600749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28"/>
  </w:num>
  <w:num w:numId="3">
    <w:abstractNumId w:val="36"/>
  </w:num>
  <w:num w:numId="4">
    <w:abstractNumId w:val="34"/>
  </w:num>
  <w:num w:numId="5">
    <w:abstractNumId w:val="2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5"/>
  </w:num>
  <w:num w:numId="11">
    <w:abstractNumId w:val="18"/>
  </w:num>
  <w:num w:numId="12">
    <w:abstractNumId w:val="27"/>
  </w:num>
  <w:num w:numId="13">
    <w:abstractNumId w:val="23"/>
  </w:num>
  <w:num w:numId="14">
    <w:abstractNumId w:val="3"/>
  </w:num>
  <w:num w:numId="15">
    <w:abstractNumId w:val="38"/>
  </w:num>
  <w:num w:numId="16">
    <w:abstractNumId w:val="32"/>
  </w:num>
  <w:num w:numId="17">
    <w:abstractNumId w:val="20"/>
  </w:num>
  <w:num w:numId="18">
    <w:abstractNumId w:val="37"/>
  </w:num>
  <w:num w:numId="19">
    <w:abstractNumId w:val="31"/>
  </w:num>
  <w:num w:numId="20">
    <w:abstractNumId w:val="13"/>
  </w:num>
  <w:num w:numId="21">
    <w:abstractNumId w:val="2"/>
  </w:num>
  <w:num w:numId="22">
    <w:abstractNumId w:val="0"/>
  </w:num>
  <w:num w:numId="23">
    <w:abstractNumId w:val="22"/>
  </w:num>
  <w:num w:numId="24">
    <w:abstractNumId w:val="30"/>
  </w:num>
  <w:num w:numId="25">
    <w:abstractNumId w:val="19"/>
  </w:num>
  <w:num w:numId="26">
    <w:abstractNumId w:val="33"/>
  </w:num>
  <w:num w:numId="27">
    <w:abstractNumId w:val="26"/>
  </w:num>
  <w:num w:numId="28">
    <w:abstractNumId w:val="10"/>
  </w:num>
  <w:num w:numId="29">
    <w:abstractNumId w:val="6"/>
  </w:num>
  <w:num w:numId="30">
    <w:abstractNumId w:val="16"/>
  </w:num>
  <w:num w:numId="31">
    <w:abstractNumId w:val="29"/>
  </w:num>
  <w:num w:numId="32">
    <w:abstractNumId w:val="11"/>
  </w:num>
  <w:num w:numId="33">
    <w:abstractNumId w:val="21"/>
  </w:num>
  <w:num w:numId="34">
    <w:abstractNumId w:val="15"/>
  </w:num>
  <w:num w:numId="35">
    <w:abstractNumId w:val="17"/>
  </w:num>
  <w:num w:numId="36">
    <w:abstractNumId w:val="4"/>
  </w:num>
  <w:num w:numId="37">
    <w:abstractNumId w:val="12"/>
  </w:num>
  <w:num w:numId="38">
    <w:abstractNumId w:val="2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6C"/>
    <w:rsid w:val="000B2303"/>
    <w:rsid w:val="00101DA7"/>
    <w:rsid w:val="00103AC4"/>
    <w:rsid w:val="001C4264"/>
    <w:rsid w:val="0023054B"/>
    <w:rsid w:val="00236D39"/>
    <w:rsid w:val="002B5569"/>
    <w:rsid w:val="002E3D33"/>
    <w:rsid w:val="002F4222"/>
    <w:rsid w:val="00303ACC"/>
    <w:rsid w:val="003271A8"/>
    <w:rsid w:val="003557DE"/>
    <w:rsid w:val="004432BE"/>
    <w:rsid w:val="00535148"/>
    <w:rsid w:val="006D6609"/>
    <w:rsid w:val="006F1F59"/>
    <w:rsid w:val="007263B4"/>
    <w:rsid w:val="00841ADA"/>
    <w:rsid w:val="00867ED9"/>
    <w:rsid w:val="0095502B"/>
    <w:rsid w:val="00A35C6B"/>
    <w:rsid w:val="00AC1828"/>
    <w:rsid w:val="00BD3296"/>
    <w:rsid w:val="00C34BD0"/>
    <w:rsid w:val="00C62371"/>
    <w:rsid w:val="00C9642D"/>
    <w:rsid w:val="00E04051"/>
    <w:rsid w:val="00EE596C"/>
    <w:rsid w:val="00EE71FC"/>
    <w:rsid w:val="00F0261A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A3C7D0"/>
  <w15:docId w15:val="{999C905C-9AA2-439C-8456-E5EB504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96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E596C"/>
    <w:pPr>
      <w:keepNext/>
      <w:spacing w:after="0" w:line="240" w:lineRule="auto"/>
      <w:jc w:val="right"/>
      <w:outlineLvl w:val="0"/>
    </w:pPr>
    <w:rPr>
      <w:rFonts w:ascii="Book Antiqua" w:eastAsia="Times New Roman" w:hAnsi="Book Antiqu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6C"/>
    <w:pPr>
      <w:ind w:left="708"/>
    </w:pPr>
  </w:style>
  <w:style w:type="character" w:customStyle="1" w:styleId="Ttulo1Car">
    <w:name w:val="Título 1 Car"/>
    <w:basedOn w:val="Fuentedeprrafopredeter"/>
    <w:link w:val="Ttulo1"/>
    <w:rsid w:val="00EE596C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E5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6C"/>
    <w:rPr>
      <w:rFonts w:ascii="Tahoma" w:eastAsia="Calibri" w:hAnsi="Tahoma" w:cs="Times New Roman"/>
      <w:sz w:val="16"/>
      <w:szCs w:val="16"/>
    </w:rPr>
  </w:style>
  <w:style w:type="table" w:styleId="Tablaconcuadrcula">
    <w:name w:val="Table Grid"/>
    <w:basedOn w:val="Tablanormal"/>
    <w:rsid w:val="00EE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E5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5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EE5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5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BA4-6EA8-4F6C-B0E6-57BD3C93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UnidadT</cp:lastModifiedBy>
  <cp:revision>3</cp:revision>
  <cp:lastPrinted>2017-03-23T20:59:00Z</cp:lastPrinted>
  <dcterms:created xsi:type="dcterms:W3CDTF">2017-04-08T22:15:00Z</dcterms:created>
  <dcterms:modified xsi:type="dcterms:W3CDTF">2017-04-08T22:15:00Z</dcterms:modified>
</cp:coreProperties>
</file>